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B79" w:rsidRDefault="00F73F87">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○深浦町罹災証明書等交付要綱</w:t>
      </w:r>
    </w:p>
    <w:p w:rsidR="001A5B79" w:rsidRDefault="00F73F87">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令和３年３月</w:t>
      </w:r>
      <w:r>
        <w:rPr>
          <w:rFonts w:ascii="ＭＳ 明朝" w:eastAsia="ＭＳ 明朝" w:cs="ＭＳ 明朝"/>
          <w:kern w:val="0"/>
          <w:sz w:val="22"/>
          <w:lang w:val="ja-JP"/>
        </w:rPr>
        <w:t>24</w:t>
      </w:r>
      <w:r>
        <w:rPr>
          <w:rFonts w:ascii="ＭＳ 明朝" w:eastAsia="ＭＳ 明朝" w:cs="ＭＳ 明朝" w:hint="eastAsia"/>
          <w:kern w:val="0"/>
          <w:sz w:val="22"/>
          <w:lang w:val="ja-JP"/>
        </w:rPr>
        <w:t>日告示第</w:t>
      </w:r>
      <w:r>
        <w:rPr>
          <w:rFonts w:ascii="ＭＳ 明朝" w:eastAsia="ＭＳ 明朝" w:cs="ＭＳ 明朝"/>
          <w:kern w:val="0"/>
          <w:sz w:val="22"/>
          <w:lang w:val="ja-JP"/>
        </w:rPr>
        <w:t>36</w:t>
      </w:r>
      <w:r>
        <w:rPr>
          <w:rFonts w:ascii="ＭＳ 明朝" w:eastAsia="ＭＳ 明朝" w:cs="ＭＳ 明朝" w:hint="eastAsia"/>
          <w:kern w:val="0"/>
          <w:sz w:val="22"/>
          <w:lang w:val="ja-JP"/>
        </w:rPr>
        <w:t>号</w:t>
      </w:r>
    </w:p>
    <w:p w:rsidR="001A5B79" w:rsidRDefault="00F73F87">
      <w:pPr>
        <w:autoSpaceDE w:val="0"/>
        <w:autoSpaceDN w:val="0"/>
        <w:adjustRightInd w:val="0"/>
        <w:spacing w:line="487" w:lineRule="atLeast"/>
        <w:ind w:left="660"/>
        <w:rPr>
          <w:rFonts w:ascii="ＭＳ 明朝" w:eastAsia="ＭＳ 明朝" w:cs="ＭＳ 明朝"/>
          <w:kern w:val="0"/>
          <w:sz w:val="22"/>
          <w:lang w:val="ja-JP"/>
        </w:rPr>
      </w:pPr>
      <w:r>
        <w:rPr>
          <w:rFonts w:ascii="ＭＳ 明朝" w:eastAsia="ＭＳ 明朝" w:cs="ＭＳ 明朝" w:hint="eastAsia"/>
          <w:kern w:val="0"/>
          <w:sz w:val="22"/>
          <w:lang w:val="ja-JP"/>
        </w:rPr>
        <w:t>深浦町罹災証明書等交付要綱</w:t>
      </w:r>
    </w:p>
    <w:p w:rsidR="001A5B79" w:rsidRDefault="00F73F8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（趣旨）</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第１条</w:t>
      </w:r>
      <w:r>
        <w:rPr>
          <w:rFonts w:ascii="ＭＳ 明朝" w:eastAsia="ＭＳ 明朝" w:cs="ＭＳ 明朝" w:hint="eastAsia"/>
          <w:kern w:val="0"/>
          <w:sz w:val="22"/>
          <w:lang w:val="ja-JP"/>
        </w:rPr>
        <w:t xml:space="preserve">　この要綱は、本町の区域内（以下「町内」という。）で発生した災害による被害を受けた者の証明に関し必要な事項を定めるものとする。</w:t>
      </w:r>
    </w:p>
    <w:p w:rsidR="001A5B79" w:rsidRDefault="00F73F8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（定義）</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第２条</w:t>
      </w:r>
      <w:r>
        <w:rPr>
          <w:rFonts w:ascii="ＭＳ 明朝" w:eastAsia="ＭＳ 明朝" w:cs="ＭＳ 明朝" w:hint="eastAsia"/>
          <w:kern w:val="0"/>
          <w:sz w:val="22"/>
          <w:lang w:val="ja-JP"/>
        </w:rPr>
        <w:t xml:space="preserve">　この要綱において、次の各号に掲げる用語の意義は、当該各号に定めるところによる。</w:t>
      </w:r>
    </w:p>
    <w:p w:rsidR="001A5B79" w:rsidRDefault="00F73F8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災害　災害対策基本法（昭和</w:t>
      </w:r>
      <w:r>
        <w:rPr>
          <w:rFonts w:ascii="ＭＳ 明朝" w:eastAsia="ＭＳ 明朝" w:cs="ＭＳ 明朝"/>
          <w:kern w:val="0"/>
          <w:sz w:val="22"/>
          <w:lang w:val="ja-JP"/>
        </w:rPr>
        <w:t>36</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223</w:t>
      </w:r>
      <w:r>
        <w:rPr>
          <w:rFonts w:ascii="ＭＳ 明朝" w:eastAsia="ＭＳ 明朝" w:cs="ＭＳ 明朝" w:hint="eastAsia"/>
          <w:kern w:val="0"/>
          <w:sz w:val="22"/>
          <w:lang w:val="ja-JP"/>
        </w:rPr>
        <w:t>号）第２条第１号に規定する災害（火災を除く。）をいう。</w:t>
      </w:r>
    </w:p>
    <w:p w:rsidR="001A5B79" w:rsidRDefault="00F73F8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住家　社会通念上の住家であるかどうかを問わず、現実に居住のため使用している建物及び常時人が居住している建築物の部分をいう。</w:t>
      </w:r>
    </w:p>
    <w:p w:rsidR="001A5B79" w:rsidRDefault="00F73F8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住家以外の物件　神社、仏閣等住家以外の建築物、建築物に付随する外構及び構築物又は自動車等の動産その他これに類するものをいう。</w:t>
      </w:r>
    </w:p>
    <w:p w:rsidR="001A5B79" w:rsidRDefault="00F73F8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（証明書の種類及び内容）</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第３条</w:t>
      </w:r>
      <w:r>
        <w:rPr>
          <w:rFonts w:ascii="ＭＳ 明朝" w:eastAsia="ＭＳ 明朝" w:cs="ＭＳ 明朝" w:hint="eastAsia"/>
          <w:kern w:val="0"/>
          <w:sz w:val="22"/>
          <w:lang w:val="ja-JP"/>
        </w:rPr>
        <w:t xml:space="preserve">　この要綱により交付する証明書の種類は、次の各号に掲げるとおりとし、それぞれの証明の内容は、当該各号に定めるところによる。</w:t>
      </w:r>
    </w:p>
    <w:p w:rsidR="001A5B79" w:rsidRDefault="00F73F8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罹災証明書（様式第１号）　災害対策基本法第</w:t>
      </w:r>
      <w:r>
        <w:rPr>
          <w:rFonts w:ascii="ＭＳ 明朝" w:eastAsia="ＭＳ 明朝" w:cs="ＭＳ 明朝"/>
          <w:kern w:val="0"/>
          <w:sz w:val="22"/>
          <w:lang w:val="ja-JP"/>
        </w:rPr>
        <w:t>90</w:t>
      </w:r>
      <w:r>
        <w:rPr>
          <w:rFonts w:ascii="ＭＳ 明朝" w:eastAsia="ＭＳ 明朝" w:cs="ＭＳ 明朝" w:hint="eastAsia"/>
          <w:kern w:val="0"/>
          <w:sz w:val="22"/>
          <w:lang w:val="ja-JP"/>
        </w:rPr>
        <w:t>条の２第１項に規定する罹災証明書で、災害による住家の被害について、実地調査等によりその事実を町が確認することができる場合に限り、その被害の程度について証明するものをいう。</w:t>
      </w:r>
    </w:p>
    <w:p w:rsidR="001A5B79" w:rsidRDefault="00F73F8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罹災届出証明書（様式第２号）　災害による被害を受けた住家が確実な証拠によって立証できない場合又は住家以外の物件の被害について、町長に届け出た事実を証明するものをいう。</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前項の規定に基づき町長が交付する証明書は、災害による被害額は証明しないものとする。</w:t>
      </w:r>
    </w:p>
    <w:p w:rsidR="001A5B79" w:rsidRDefault="00F73F8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（証明書の対象）</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第４条</w:t>
      </w:r>
      <w:r>
        <w:rPr>
          <w:rFonts w:ascii="ＭＳ 明朝" w:eastAsia="ＭＳ 明朝" w:cs="ＭＳ 明朝" w:hint="eastAsia"/>
          <w:kern w:val="0"/>
          <w:sz w:val="22"/>
          <w:lang w:val="ja-JP"/>
        </w:rPr>
        <w:t xml:space="preserve">　前条第１項の規定による証明書の交付の対象となるものは、町内で発生した災害により被害を受けた住家又は住家以外の物件とする。</w:t>
      </w:r>
    </w:p>
    <w:p w:rsidR="001A5B79" w:rsidRDefault="00F73F8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（証明書の交付対象者）</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w:t>
      </w:r>
      <w:r>
        <w:rPr>
          <w:rFonts w:ascii="ＭＳ 明朝" w:eastAsia="ＭＳ 明朝" w:cs="ＭＳ 明朝" w:hint="eastAsia"/>
          <w:kern w:val="0"/>
          <w:sz w:val="22"/>
          <w:lang w:val="ja-JP"/>
        </w:rPr>
        <w:t xml:space="preserve">　証明書の交付を申請することができる者は、次の各号に掲げる者とする。</w:t>
      </w:r>
    </w:p>
    <w:p w:rsidR="001A5B79" w:rsidRDefault="00F73F8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住家又は住家以外の物件の所有者（その相続人を含む。）</w:t>
      </w:r>
    </w:p>
    <w:p w:rsidR="001A5B79" w:rsidRDefault="00F73F8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住家及び住家以外の物件の使用者</w:t>
      </w:r>
    </w:p>
    <w:p w:rsidR="001A5B79" w:rsidRDefault="00F73F8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（証明書の交付申請等）</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第６条</w:t>
      </w:r>
      <w:r>
        <w:rPr>
          <w:rFonts w:ascii="ＭＳ 明朝" w:eastAsia="ＭＳ 明朝" w:cs="ＭＳ 明朝" w:hint="eastAsia"/>
          <w:kern w:val="0"/>
          <w:sz w:val="22"/>
          <w:lang w:val="ja-JP"/>
        </w:rPr>
        <w:t xml:space="preserve">　罹災証明書の交付を受けようとする者は、罹災後</w:t>
      </w:r>
      <w:r>
        <w:rPr>
          <w:rFonts w:ascii="ＭＳ 明朝" w:eastAsia="ＭＳ 明朝" w:cs="ＭＳ 明朝"/>
          <w:kern w:val="0"/>
          <w:sz w:val="22"/>
          <w:lang w:val="ja-JP"/>
        </w:rPr>
        <w:t>90</w:t>
      </w:r>
      <w:r>
        <w:rPr>
          <w:rFonts w:ascii="ＭＳ 明朝" w:eastAsia="ＭＳ 明朝" w:cs="ＭＳ 明朝" w:hint="eastAsia"/>
          <w:kern w:val="0"/>
          <w:sz w:val="22"/>
          <w:lang w:val="ja-JP"/>
        </w:rPr>
        <w:t>日以内（雪害に関しては</w:t>
      </w:r>
      <w:r>
        <w:rPr>
          <w:rFonts w:ascii="ＭＳ 明朝" w:eastAsia="ＭＳ 明朝" w:cs="ＭＳ 明朝"/>
          <w:kern w:val="0"/>
          <w:sz w:val="22"/>
          <w:lang w:val="ja-JP"/>
        </w:rPr>
        <w:t>180</w:t>
      </w:r>
      <w:r>
        <w:rPr>
          <w:rFonts w:ascii="ＭＳ 明朝" w:eastAsia="ＭＳ 明朝" w:cs="ＭＳ 明朝" w:hint="eastAsia"/>
          <w:kern w:val="0"/>
          <w:sz w:val="22"/>
          <w:lang w:val="ja-JP"/>
        </w:rPr>
        <w:t>日以内）に罹災証明書交付申請書（様式第２号）に次の書類を添えて町長に申請しなければならない。ただし、やむを得ない事情があると町長が認めたときはこの限りでない。</w:t>
      </w:r>
    </w:p>
    <w:p w:rsidR="001A5B79" w:rsidRDefault="00F73F8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罹災の状況が分かる写真</w:t>
      </w:r>
    </w:p>
    <w:p w:rsidR="001A5B79" w:rsidRDefault="00F73F8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前号のほか、罹災の状況が分かる書類等（修理に係る見積書等）</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罹災届出証明書の交付を受けようとする者は、罹災届出証明書交付申請書（様式第２号）に前項の書類を添えて町長に届け出なければならない。</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前２項の場合において、申請者は、運転免許証、旅券その他申請者本人であることを示す書類を提示しなければならない。</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第１項の申請及び第２項の届出は、代理人によってすることができる。この場合においては、代理人は、委任状（様式第２号）を提出しなければならない。</w:t>
      </w:r>
    </w:p>
    <w:p w:rsidR="001A5B79" w:rsidRDefault="00F73F8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（実地調査）</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第７条</w:t>
      </w:r>
      <w:r>
        <w:rPr>
          <w:rFonts w:ascii="ＭＳ 明朝" w:eastAsia="ＭＳ 明朝" w:cs="ＭＳ 明朝" w:hint="eastAsia"/>
          <w:kern w:val="0"/>
          <w:sz w:val="22"/>
          <w:lang w:val="ja-JP"/>
        </w:rPr>
        <w:t xml:space="preserve">　町長は、前条第１項の申請があったときは、災害に係る住家の被害認定基準運用指針（令和２年３月内閣府（防災担当））等に基づき、住家に生じた被害の状況を実地にて調査しなければならない。ただし、当該申請書に係る被害について、申請者が準半壊に至らない被害であることを自ら判定しており、かつ、被害の状況を示す写真等の資料から「準半壊に至らない（一部損壊）」となることが一見して明らかに判定できる場合は、申請者の同意を得た上で実地調査を省略することができる。</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町長は、前条第２項の届出があったときは、同項各号に掲げる書類により罹災状況を確認することとし、原則として実地調査は行わないものとする。</w:t>
      </w:r>
    </w:p>
    <w:p w:rsidR="001A5B79" w:rsidRDefault="00F73F8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（被害の程度の認定基準）</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第８条</w:t>
      </w:r>
      <w:r>
        <w:rPr>
          <w:rFonts w:ascii="ＭＳ 明朝" w:eastAsia="ＭＳ 明朝" w:cs="ＭＳ 明朝" w:hint="eastAsia"/>
          <w:kern w:val="0"/>
          <w:sz w:val="22"/>
          <w:lang w:val="ja-JP"/>
        </w:rPr>
        <w:t xml:space="preserve">　罹災による被害の程度の認定基準は、別表のとおりとする。</w:t>
      </w:r>
    </w:p>
    <w:p w:rsidR="001A5B79" w:rsidRDefault="00F73F8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（証明書の交付）</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第９条</w:t>
      </w:r>
      <w:r>
        <w:rPr>
          <w:rFonts w:ascii="ＭＳ 明朝" w:eastAsia="ＭＳ 明朝" w:cs="ＭＳ 明朝" w:hint="eastAsia"/>
          <w:kern w:val="0"/>
          <w:sz w:val="22"/>
          <w:lang w:val="ja-JP"/>
        </w:rPr>
        <w:t xml:space="preserve">　町長は、第６条第１項の申請又は同条第２項の届出があったときは、審査のうえ、適当と認めたときは、それぞれ第３条第１号又は第２号の証明書を交付するものとする。</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証明書の様式にその提出先において特に定めがあるときは、当該様式への証明をもって前項の交付に代えることができる。</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証明書の交付枚数は、原則として１世帯につき１枚までとする。ただし、町長が特別な事情があると認めたときは、この限りでない。</w:t>
      </w:r>
    </w:p>
    <w:p w:rsidR="001A5B79" w:rsidRDefault="00F73F8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（再調査の申請）</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罹災証明書の交付を受けた者が、当該証明書により証明された被害の程度について、相当の理由をもって修正を求めるときは、当該証明書の交付を受けた日の翌日から起算して</w:t>
      </w:r>
      <w:r>
        <w:rPr>
          <w:rFonts w:ascii="ＭＳ 明朝" w:eastAsia="ＭＳ 明朝" w:cs="ＭＳ 明朝"/>
          <w:kern w:val="0"/>
          <w:sz w:val="22"/>
          <w:lang w:val="ja-JP"/>
        </w:rPr>
        <w:t>60</w:t>
      </w:r>
      <w:r>
        <w:rPr>
          <w:rFonts w:ascii="ＭＳ 明朝" w:eastAsia="ＭＳ 明朝" w:cs="ＭＳ 明朝" w:hint="eastAsia"/>
          <w:kern w:val="0"/>
          <w:sz w:val="22"/>
          <w:lang w:val="ja-JP"/>
        </w:rPr>
        <w:t>日以内に、町長に対し再調査を申請することができる。</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前項の申請は、罹災証明書の交付を受けた者が、町長に対し、被害認定再調査申請書（様式第３号）を提出して行うものとする。</w:t>
      </w:r>
    </w:p>
    <w:p w:rsidR="001A5B79" w:rsidRDefault="00F73F8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（手数料）</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証明書交付に係る手数料は、徴収しない。</w:t>
      </w:r>
    </w:p>
    <w:p w:rsidR="001A5B79" w:rsidRDefault="00F73F8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（その他）</w:t>
      </w:r>
    </w:p>
    <w:p w:rsidR="001A5B79" w:rsidRDefault="00F73F8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この要綱に定めるもののほか、必要な事項は、町長が別に定める。</w:t>
      </w:r>
    </w:p>
    <w:p w:rsidR="001A5B79" w:rsidRDefault="00F73F87">
      <w:pPr>
        <w:autoSpaceDE w:val="0"/>
        <w:autoSpaceDN w:val="0"/>
        <w:adjustRightInd w:val="0"/>
        <w:spacing w:line="487" w:lineRule="atLeast"/>
        <w:ind w:left="66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p>
    <w:p w:rsidR="001A5B79" w:rsidRDefault="00F73F87">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この告示は、令和３年４月１日から施行する。</w:t>
      </w:r>
    </w:p>
    <w:p w:rsidR="001A5B79" w:rsidRDefault="00F73F87">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t>別表</w:t>
      </w:r>
      <w:r>
        <w:rPr>
          <w:rFonts w:ascii="ＭＳ 明朝" w:eastAsia="ＭＳ 明朝" w:cs="ＭＳ 明朝" w:hint="eastAsia"/>
          <w:kern w:val="0"/>
          <w:sz w:val="22"/>
          <w:lang w:val="ja-JP"/>
        </w:rPr>
        <w:t>（第８条関係）</w:t>
      </w:r>
    </w:p>
    <w:tbl>
      <w:tblPr>
        <w:tblW w:w="0" w:type="auto"/>
        <w:tblInd w:w="8"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1860"/>
        <w:gridCol w:w="7439"/>
      </w:tblGrid>
      <w:tr w:rsidR="001A5B79" w:rsidTr="00362B11">
        <w:trPr>
          <w:trHeight w:val="462"/>
        </w:trPr>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rsidR="001A5B79" w:rsidRDefault="00F73F87" w:rsidP="00362B11">
            <w:pPr>
              <w:autoSpaceDE w:val="0"/>
              <w:autoSpaceDN w:val="0"/>
              <w:adjustRightInd w:val="0"/>
              <w:snapToGrid w:val="0"/>
              <w:spacing w:line="240"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被害の程度</w:t>
            </w:r>
          </w:p>
        </w:tc>
        <w:tc>
          <w:tcPr>
            <w:tcW w:w="7439" w:type="dxa"/>
            <w:tcBorders>
              <w:top w:val="single" w:sz="6" w:space="0" w:color="auto"/>
              <w:left w:val="single" w:sz="6" w:space="0" w:color="auto"/>
              <w:bottom w:val="single" w:sz="6" w:space="0" w:color="auto"/>
              <w:right w:val="single" w:sz="6" w:space="0" w:color="auto"/>
            </w:tcBorders>
            <w:shd w:val="clear" w:color="auto" w:fill="FFFFFF"/>
            <w:vAlign w:val="center"/>
          </w:tcPr>
          <w:p w:rsidR="001A5B79" w:rsidRDefault="00F73F87" w:rsidP="00362B11">
            <w:pPr>
              <w:autoSpaceDE w:val="0"/>
              <w:autoSpaceDN w:val="0"/>
              <w:adjustRightInd w:val="0"/>
              <w:snapToGrid w:val="0"/>
              <w:spacing w:line="240"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認定基準</w:t>
            </w:r>
          </w:p>
        </w:tc>
      </w:tr>
      <w:tr w:rsidR="001A5B79">
        <w:tc>
          <w:tcPr>
            <w:tcW w:w="1860" w:type="dxa"/>
            <w:tcBorders>
              <w:top w:val="single" w:sz="6" w:space="0" w:color="auto"/>
              <w:left w:val="single" w:sz="6" w:space="0" w:color="auto"/>
              <w:bottom w:val="single" w:sz="6" w:space="0" w:color="auto"/>
              <w:right w:val="single" w:sz="6" w:space="0" w:color="auto"/>
            </w:tcBorders>
            <w:shd w:val="clear" w:color="auto" w:fill="FFFFFF"/>
          </w:tcPr>
          <w:p w:rsidR="001A5B79" w:rsidRDefault="00F73F87">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全壊</w:t>
            </w:r>
          </w:p>
        </w:tc>
        <w:tc>
          <w:tcPr>
            <w:tcW w:w="7439" w:type="dxa"/>
            <w:tcBorders>
              <w:top w:val="single" w:sz="6" w:space="0" w:color="auto"/>
              <w:left w:val="single" w:sz="6" w:space="0" w:color="auto"/>
              <w:bottom w:val="single" w:sz="6" w:space="0" w:color="auto"/>
              <w:right w:val="single" w:sz="6" w:space="0" w:color="auto"/>
            </w:tcBorders>
            <w:shd w:val="clear" w:color="auto" w:fill="FFFFFF"/>
          </w:tcPr>
          <w:p w:rsidR="001A5B79" w:rsidRDefault="00F73F87">
            <w:pPr>
              <w:autoSpaceDE w:val="0"/>
              <w:autoSpaceDN w:val="0"/>
              <w:adjustRightInd w:val="0"/>
              <w:spacing w:line="487" w:lineRule="atLeast"/>
              <w:ind w:firstLine="220"/>
              <w:jc w:val="left"/>
              <w:rPr>
                <w:rFonts w:ascii="ＭＳ 明朝" w:eastAsia="ＭＳ 明朝" w:cs="ＭＳ 明朝"/>
                <w:kern w:val="0"/>
                <w:sz w:val="22"/>
                <w:lang w:val="ja-JP"/>
              </w:rPr>
            </w:pPr>
            <w:r>
              <w:rPr>
                <w:rFonts w:ascii="ＭＳ 明朝" w:eastAsia="ＭＳ 明朝" w:cs="ＭＳ 明朝" w:hint="eastAsia"/>
                <w:kern w:val="0"/>
                <w:sz w:val="22"/>
                <w:lang w:val="ja-JP"/>
              </w:rPr>
              <w:t>住家の全部が倒壊、流失、埋没若しくは焼失し、その基本的機能を喪失したもの又は住家の損壊が甚だしく、補修により元どおりに再使用することが困難なものとして次の各号のいずれかに該当するもの</w:t>
            </w:r>
          </w:p>
          <w:p w:rsidR="001A5B79" w:rsidRDefault="00F73F87">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住家の損壊、焼失若しくは流失した部分の床面積がその住家の延床面積の</w:t>
            </w:r>
            <w:r>
              <w:rPr>
                <w:rFonts w:ascii="ＭＳ 明朝" w:eastAsia="ＭＳ 明朝" w:cs="ＭＳ 明朝"/>
                <w:kern w:val="0"/>
                <w:sz w:val="22"/>
                <w:lang w:val="ja-JP"/>
              </w:rPr>
              <w:t>70</w:t>
            </w:r>
            <w:r>
              <w:rPr>
                <w:rFonts w:ascii="ＭＳ 明朝" w:eastAsia="ＭＳ 明朝" w:cs="ＭＳ 明朝" w:hint="eastAsia"/>
                <w:kern w:val="0"/>
                <w:sz w:val="22"/>
                <w:lang w:val="ja-JP"/>
              </w:rPr>
              <w:t>％以上に達した程度のもの</w:t>
            </w:r>
          </w:p>
          <w:p w:rsidR="001A5B79" w:rsidRDefault="00F73F87">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住家の主要な構成要素の経済的被害を住家全体に占める損害割合で表し、その住家等の損害割合が</w:t>
            </w:r>
            <w:r>
              <w:rPr>
                <w:rFonts w:ascii="ＭＳ 明朝" w:eastAsia="ＭＳ 明朝" w:cs="ＭＳ 明朝"/>
                <w:kern w:val="0"/>
                <w:sz w:val="22"/>
                <w:lang w:val="ja-JP"/>
              </w:rPr>
              <w:t>50</w:t>
            </w:r>
            <w:r>
              <w:rPr>
                <w:rFonts w:ascii="ＭＳ 明朝" w:eastAsia="ＭＳ 明朝" w:cs="ＭＳ 明朝" w:hint="eastAsia"/>
                <w:kern w:val="0"/>
                <w:sz w:val="22"/>
                <w:lang w:val="ja-JP"/>
              </w:rPr>
              <w:t>％以上に達した程度のもの</w:t>
            </w:r>
          </w:p>
        </w:tc>
      </w:tr>
      <w:tr w:rsidR="001A5B79">
        <w:tc>
          <w:tcPr>
            <w:tcW w:w="1860" w:type="dxa"/>
            <w:tcBorders>
              <w:top w:val="single" w:sz="6" w:space="0" w:color="auto"/>
              <w:left w:val="single" w:sz="6" w:space="0" w:color="auto"/>
              <w:bottom w:val="single" w:sz="6" w:space="0" w:color="auto"/>
              <w:right w:val="single" w:sz="6" w:space="0" w:color="auto"/>
            </w:tcBorders>
            <w:shd w:val="clear" w:color="auto" w:fill="FFFFFF"/>
          </w:tcPr>
          <w:p w:rsidR="001A5B79" w:rsidRDefault="00F73F87">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大規模半壊</w:t>
            </w:r>
          </w:p>
        </w:tc>
        <w:tc>
          <w:tcPr>
            <w:tcW w:w="7439" w:type="dxa"/>
            <w:tcBorders>
              <w:top w:val="single" w:sz="6" w:space="0" w:color="auto"/>
              <w:left w:val="single" w:sz="6" w:space="0" w:color="auto"/>
              <w:bottom w:val="single" w:sz="6" w:space="0" w:color="auto"/>
              <w:right w:val="single" w:sz="6" w:space="0" w:color="auto"/>
            </w:tcBorders>
            <w:shd w:val="clear" w:color="auto" w:fill="FFFFFF"/>
          </w:tcPr>
          <w:p w:rsidR="001A5B79" w:rsidRDefault="00F73F87">
            <w:pPr>
              <w:autoSpaceDE w:val="0"/>
              <w:autoSpaceDN w:val="0"/>
              <w:adjustRightInd w:val="0"/>
              <w:spacing w:line="487" w:lineRule="atLeast"/>
              <w:ind w:firstLine="220"/>
              <w:jc w:val="left"/>
              <w:rPr>
                <w:rFonts w:ascii="ＭＳ 明朝" w:eastAsia="ＭＳ 明朝" w:cs="ＭＳ 明朝"/>
                <w:kern w:val="0"/>
                <w:sz w:val="22"/>
                <w:lang w:val="ja-JP"/>
              </w:rPr>
            </w:pPr>
            <w:r>
              <w:rPr>
                <w:rFonts w:ascii="ＭＳ 明朝" w:eastAsia="ＭＳ 明朝" w:cs="ＭＳ 明朝" w:hint="eastAsia"/>
                <w:kern w:val="0"/>
                <w:sz w:val="22"/>
                <w:lang w:val="ja-JP"/>
              </w:rPr>
              <w:t>住家が半壊し、構造耐力上主要な部分の補修を含む大規模な補修を行わなければ当該住家に居住することが困難なものとして次の各号のいずれかに該当するもの</w:t>
            </w:r>
          </w:p>
          <w:p w:rsidR="001A5B79" w:rsidRDefault="00F73F87">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損壊部分がその住家の延床面積の</w:t>
            </w:r>
            <w:r>
              <w:rPr>
                <w:rFonts w:ascii="ＭＳ 明朝" w:eastAsia="ＭＳ 明朝" w:cs="ＭＳ 明朝"/>
                <w:kern w:val="0"/>
                <w:sz w:val="22"/>
                <w:lang w:val="ja-JP"/>
              </w:rPr>
              <w:t>50</w:t>
            </w:r>
            <w:r>
              <w:rPr>
                <w:rFonts w:ascii="ＭＳ 明朝" w:eastAsia="ＭＳ 明朝" w:cs="ＭＳ 明朝" w:hint="eastAsia"/>
                <w:kern w:val="0"/>
                <w:sz w:val="22"/>
                <w:lang w:val="ja-JP"/>
              </w:rPr>
              <w:t>％以上</w:t>
            </w:r>
            <w:r>
              <w:rPr>
                <w:rFonts w:ascii="ＭＳ 明朝" w:eastAsia="ＭＳ 明朝" w:cs="ＭＳ 明朝"/>
                <w:kern w:val="0"/>
                <w:sz w:val="22"/>
                <w:lang w:val="ja-JP"/>
              </w:rPr>
              <w:t>70</w:t>
            </w:r>
            <w:r>
              <w:rPr>
                <w:rFonts w:ascii="ＭＳ 明朝" w:eastAsia="ＭＳ 明朝" w:cs="ＭＳ 明朝" w:hint="eastAsia"/>
                <w:kern w:val="0"/>
                <w:sz w:val="22"/>
                <w:lang w:val="ja-JP"/>
              </w:rPr>
              <w:t>％未満のもの</w:t>
            </w:r>
          </w:p>
          <w:p w:rsidR="001A5B79" w:rsidRDefault="00F73F87">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住家の主要な構成要素の経済的被害を住家全体に占める損害割合で表し、その住家の損害割合が</w:t>
            </w:r>
            <w:r>
              <w:rPr>
                <w:rFonts w:ascii="ＭＳ 明朝" w:eastAsia="ＭＳ 明朝" w:cs="ＭＳ 明朝"/>
                <w:kern w:val="0"/>
                <w:sz w:val="22"/>
                <w:lang w:val="ja-JP"/>
              </w:rPr>
              <w:t>40</w:t>
            </w:r>
            <w:r>
              <w:rPr>
                <w:rFonts w:ascii="ＭＳ 明朝" w:eastAsia="ＭＳ 明朝" w:cs="ＭＳ 明朝" w:hint="eastAsia"/>
                <w:kern w:val="0"/>
                <w:sz w:val="22"/>
                <w:lang w:val="ja-JP"/>
              </w:rPr>
              <w:t>％以上</w:t>
            </w:r>
            <w:r>
              <w:rPr>
                <w:rFonts w:ascii="ＭＳ 明朝" w:eastAsia="ＭＳ 明朝" w:cs="ＭＳ 明朝"/>
                <w:kern w:val="0"/>
                <w:sz w:val="22"/>
                <w:lang w:val="ja-JP"/>
              </w:rPr>
              <w:t>50</w:t>
            </w:r>
            <w:r>
              <w:rPr>
                <w:rFonts w:ascii="ＭＳ 明朝" w:eastAsia="ＭＳ 明朝" w:cs="ＭＳ 明朝" w:hint="eastAsia"/>
                <w:kern w:val="0"/>
                <w:sz w:val="22"/>
                <w:lang w:val="ja-JP"/>
              </w:rPr>
              <w:t>％未満のもの</w:t>
            </w:r>
          </w:p>
        </w:tc>
      </w:tr>
      <w:tr w:rsidR="00D72BC9">
        <w:tc>
          <w:tcPr>
            <w:tcW w:w="1860" w:type="dxa"/>
            <w:tcBorders>
              <w:top w:val="single" w:sz="6" w:space="0" w:color="auto"/>
              <w:left w:val="single" w:sz="6" w:space="0" w:color="auto"/>
              <w:bottom w:val="single" w:sz="6" w:space="0" w:color="auto"/>
              <w:right w:val="single" w:sz="6" w:space="0" w:color="auto"/>
            </w:tcBorders>
            <w:shd w:val="clear" w:color="auto" w:fill="FFFFFF"/>
          </w:tcPr>
          <w:p w:rsidR="00D72BC9" w:rsidRDefault="00D72BC9" w:rsidP="00D72BC9">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中規模半壊</w:t>
            </w:r>
          </w:p>
        </w:tc>
        <w:tc>
          <w:tcPr>
            <w:tcW w:w="7439" w:type="dxa"/>
            <w:tcBorders>
              <w:top w:val="single" w:sz="6" w:space="0" w:color="auto"/>
              <w:left w:val="single" w:sz="6" w:space="0" w:color="auto"/>
              <w:bottom w:val="single" w:sz="6" w:space="0" w:color="auto"/>
              <w:right w:val="single" w:sz="6" w:space="0" w:color="auto"/>
            </w:tcBorders>
            <w:shd w:val="clear" w:color="auto" w:fill="FFFFFF"/>
          </w:tcPr>
          <w:p w:rsidR="00D72BC9" w:rsidRDefault="00D72BC9" w:rsidP="00D72BC9">
            <w:pPr>
              <w:autoSpaceDE w:val="0"/>
              <w:autoSpaceDN w:val="0"/>
              <w:adjustRightInd w:val="0"/>
              <w:spacing w:line="487" w:lineRule="atLeast"/>
              <w:ind w:firstLine="220"/>
              <w:jc w:val="left"/>
              <w:rPr>
                <w:rFonts w:ascii="ＭＳ 明朝" w:eastAsia="ＭＳ 明朝" w:cs="ＭＳ 明朝"/>
                <w:kern w:val="0"/>
                <w:sz w:val="22"/>
                <w:lang w:val="ja-JP"/>
              </w:rPr>
            </w:pPr>
            <w:r>
              <w:rPr>
                <w:rFonts w:ascii="ＭＳ 明朝" w:eastAsia="ＭＳ 明朝" w:cs="ＭＳ 明朝" w:hint="eastAsia"/>
                <w:kern w:val="0"/>
                <w:sz w:val="22"/>
                <w:lang w:val="ja-JP"/>
              </w:rPr>
              <w:t>住家が半壊し、</w:t>
            </w:r>
            <w:r w:rsidRPr="00D72BC9">
              <w:rPr>
                <w:rFonts w:ascii="ＭＳ 明朝" w:eastAsia="ＭＳ 明朝" w:cs="ＭＳ 明朝" w:hint="eastAsia"/>
                <w:kern w:val="0"/>
                <w:sz w:val="22"/>
                <w:lang w:val="ja-JP"/>
              </w:rPr>
              <w:t>居室の壁、床又は天井のいずれかの室内に面する部分の過半の補修を含む相当規模の補修を行わなければ当該住宅に居住すること</w:t>
            </w:r>
            <w:r w:rsidRPr="00D72BC9">
              <w:rPr>
                <w:rFonts w:ascii="ＭＳ 明朝" w:eastAsia="ＭＳ 明朝" w:cs="ＭＳ 明朝" w:hint="eastAsia"/>
                <w:kern w:val="0"/>
                <w:sz w:val="22"/>
                <w:lang w:val="ja-JP"/>
              </w:rPr>
              <w:lastRenderedPageBreak/>
              <w:t>が困難なもの</w:t>
            </w:r>
            <w:r>
              <w:rPr>
                <w:rFonts w:ascii="ＭＳ 明朝" w:eastAsia="ＭＳ 明朝" w:cs="ＭＳ 明朝" w:hint="eastAsia"/>
                <w:kern w:val="0"/>
                <w:sz w:val="22"/>
                <w:lang w:val="ja-JP"/>
              </w:rPr>
              <w:t>として次の各号のいずれかに該当するもの</w:t>
            </w:r>
          </w:p>
          <w:p w:rsidR="00D72BC9" w:rsidRDefault="00D72BC9" w:rsidP="00D72BC9">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損壊部分がその住家の延床面積の3</w:t>
            </w:r>
            <w:r>
              <w:rPr>
                <w:rFonts w:ascii="ＭＳ 明朝" w:eastAsia="ＭＳ 明朝" w:cs="ＭＳ 明朝"/>
                <w:kern w:val="0"/>
                <w:sz w:val="22"/>
                <w:lang w:val="ja-JP"/>
              </w:rPr>
              <w:t>0</w:t>
            </w:r>
            <w:r>
              <w:rPr>
                <w:rFonts w:ascii="ＭＳ 明朝" w:eastAsia="ＭＳ 明朝" w:cs="ＭＳ 明朝" w:hint="eastAsia"/>
                <w:kern w:val="0"/>
                <w:sz w:val="22"/>
                <w:lang w:val="ja-JP"/>
              </w:rPr>
              <w:t>％以上5</w:t>
            </w:r>
            <w:r>
              <w:rPr>
                <w:rFonts w:ascii="ＭＳ 明朝" w:eastAsia="ＭＳ 明朝" w:cs="ＭＳ 明朝"/>
                <w:kern w:val="0"/>
                <w:sz w:val="22"/>
                <w:lang w:val="ja-JP"/>
              </w:rPr>
              <w:t>0</w:t>
            </w:r>
            <w:r>
              <w:rPr>
                <w:rFonts w:ascii="ＭＳ 明朝" w:eastAsia="ＭＳ 明朝" w:cs="ＭＳ 明朝" w:hint="eastAsia"/>
                <w:kern w:val="0"/>
                <w:sz w:val="22"/>
                <w:lang w:val="ja-JP"/>
              </w:rPr>
              <w:t>％未満のもの</w:t>
            </w:r>
          </w:p>
          <w:p w:rsidR="00D72BC9" w:rsidRDefault="00D72BC9" w:rsidP="00D72BC9">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住家の主要な構成要素の経済的被害を住家全体に占める損害割合で表し、その住家の損害割合が3</w:t>
            </w:r>
            <w:r>
              <w:rPr>
                <w:rFonts w:ascii="ＭＳ 明朝" w:eastAsia="ＭＳ 明朝" w:cs="ＭＳ 明朝"/>
                <w:kern w:val="0"/>
                <w:sz w:val="22"/>
                <w:lang w:val="ja-JP"/>
              </w:rPr>
              <w:t>0</w:t>
            </w:r>
            <w:r>
              <w:rPr>
                <w:rFonts w:ascii="ＭＳ 明朝" w:eastAsia="ＭＳ 明朝" w:cs="ＭＳ 明朝" w:hint="eastAsia"/>
                <w:kern w:val="0"/>
                <w:sz w:val="22"/>
                <w:lang w:val="ja-JP"/>
              </w:rPr>
              <w:t>％以上4</w:t>
            </w:r>
            <w:r>
              <w:rPr>
                <w:rFonts w:ascii="ＭＳ 明朝" w:eastAsia="ＭＳ 明朝" w:cs="ＭＳ 明朝"/>
                <w:kern w:val="0"/>
                <w:sz w:val="22"/>
                <w:lang w:val="ja-JP"/>
              </w:rPr>
              <w:t>0</w:t>
            </w:r>
            <w:r>
              <w:rPr>
                <w:rFonts w:ascii="ＭＳ 明朝" w:eastAsia="ＭＳ 明朝" w:cs="ＭＳ 明朝" w:hint="eastAsia"/>
                <w:kern w:val="0"/>
                <w:sz w:val="22"/>
                <w:lang w:val="ja-JP"/>
              </w:rPr>
              <w:t>％未満のもの</w:t>
            </w:r>
          </w:p>
        </w:tc>
      </w:tr>
      <w:tr w:rsidR="00D72BC9">
        <w:tc>
          <w:tcPr>
            <w:tcW w:w="1860" w:type="dxa"/>
            <w:tcBorders>
              <w:top w:val="single" w:sz="6" w:space="0" w:color="auto"/>
              <w:left w:val="single" w:sz="6" w:space="0" w:color="auto"/>
              <w:bottom w:val="single" w:sz="6" w:space="0" w:color="auto"/>
              <w:right w:val="single" w:sz="6" w:space="0" w:color="auto"/>
            </w:tcBorders>
            <w:shd w:val="clear" w:color="auto" w:fill="FFFFFF"/>
          </w:tcPr>
          <w:p w:rsidR="00D72BC9" w:rsidRDefault="00D72BC9" w:rsidP="00D72BC9">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半壊</w:t>
            </w:r>
          </w:p>
        </w:tc>
        <w:tc>
          <w:tcPr>
            <w:tcW w:w="7439" w:type="dxa"/>
            <w:tcBorders>
              <w:top w:val="single" w:sz="6" w:space="0" w:color="auto"/>
              <w:left w:val="single" w:sz="6" w:space="0" w:color="auto"/>
              <w:bottom w:val="single" w:sz="6" w:space="0" w:color="auto"/>
              <w:right w:val="single" w:sz="6" w:space="0" w:color="auto"/>
            </w:tcBorders>
            <w:shd w:val="clear" w:color="auto" w:fill="FFFFFF"/>
          </w:tcPr>
          <w:p w:rsidR="00D72BC9" w:rsidRDefault="00D72BC9" w:rsidP="00D72BC9">
            <w:pPr>
              <w:autoSpaceDE w:val="0"/>
              <w:autoSpaceDN w:val="0"/>
              <w:adjustRightInd w:val="0"/>
              <w:spacing w:line="487" w:lineRule="atLeast"/>
              <w:ind w:firstLine="220"/>
              <w:jc w:val="left"/>
              <w:rPr>
                <w:rFonts w:ascii="ＭＳ 明朝" w:eastAsia="ＭＳ 明朝" w:cs="ＭＳ 明朝"/>
                <w:kern w:val="0"/>
                <w:sz w:val="22"/>
                <w:lang w:val="ja-JP"/>
              </w:rPr>
            </w:pPr>
            <w:r>
              <w:rPr>
                <w:rFonts w:ascii="ＭＳ 明朝" w:eastAsia="ＭＳ 明朝" w:cs="ＭＳ 明朝" w:hint="eastAsia"/>
                <w:kern w:val="0"/>
                <w:sz w:val="22"/>
                <w:lang w:val="ja-JP"/>
              </w:rPr>
              <w:t>住家の損壊が甚だしいが、補修すれば元どおりに再使用できる程度のものとして次の各号のいずれかに該当するもの</w:t>
            </w:r>
          </w:p>
          <w:p w:rsidR="00D72BC9" w:rsidRDefault="00D72BC9" w:rsidP="00D72BC9">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損壊部分がその住家の延床面積の</w:t>
            </w:r>
            <w:r>
              <w:rPr>
                <w:rFonts w:ascii="ＭＳ 明朝" w:eastAsia="ＭＳ 明朝" w:cs="ＭＳ 明朝"/>
                <w:kern w:val="0"/>
                <w:sz w:val="22"/>
                <w:lang w:val="ja-JP"/>
              </w:rPr>
              <w:t>20</w:t>
            </w:r>
            <w:r>
              <w:rPr>
                <w:rFonts w:ascii="ＭＳ 明朝" w:eastAsia="ＭＳ 明朝" w:cs="ＭＳ 明朝" w:hint="eastAsia"/>
                <w:kern w:val="0"/>
                <w:sz w:val="22"/>
                <w:lang w:val="ja-JP"/>
              </w:rPr>
              <w:t>％以上3</w:t>
            </w:r>
            <w:r>
              <w:rPr>
                <w:rFonts w:ascii="ＭＳ 明朝" w:eastAsia="ＭＳ 明朝" w:cs="ＭＳ 明朝"/>
                <w:kern w:val="0"/>
                <w:sz w:val="22"/>
                <w:lang w:val="ja-JP"/>
              </w:rPr>
              <w:t>0</w:t>
            </w:r>
            <w:r>
              <w:rPr>
                <w:rFonts w:ascii="ＭＳ 明朝" w:eastAsia="ＭＳ 明朝" w:cs="ＭＳ 明朝" w:hint="eastAsia"/>
                <w:kern w:val="0"/>
                <w:sz w:val="22"/>
                <w:lang w:val="ja-JP"/>
              </w:rPr>
              <w:t>％未満のもの</w:t>
            </w:r>
          </w:p>
          <w:p w:rsidR="00D72BC9" w:rsidRDefault="00D72BC9" w:rsidP="00D72BC9">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住家の主要な構成要素の経済的被害を住家全体に占める損害割合で表し、その住家の損害割合が</w:t>
            </w:r>
            <w:r>
              <w:rPr>
                <w:rFonts w:ascii="ＭＳ 明朝" w:eastAsia="ＭＳ 明朝" w:cs="ＭＳ 明朝"/>
                <w:kern w:val="0"/>
                <w:sz w:val="22"/>
                <w:lang w:val="ja-JP"/>
              </w:rPr>
              <w:t>20</w:t>
            </w:r>
            <w:r>
              <w:rPr>
                <w:rFonts w:ascii="ＭＳ 明朝" w:eastAsia="ＭＳ 明朝" w:cs="ＭＳ 明朝" w:hint="eastAsia"/>
                <w:kern w:val="0"/>
                <w:sz w:val="22"/>
                <w:lang w:val="ja-JP"/>
              </w:rPr>
              <w:t>％以上3</w:t>
            </w:r>
            <w:r>
              <w:rPr>
                <w:rFonts w:ascii="ＭＳ 明朝" w:eastAsia="ＭＳ 明朝" w:cs="ＭＳ 明朝"/>
                <w:kern w:val="0"/>
                <w:sz w:val="22"/>
                <w:lang w:val="ja-JP"/>
              </w:rPr>
              <w:t>0</w:t>
            </w:r>
            <w:r>
              <w:rPr>
                <w:rFonts w:ascii="ＭＳ 明朝" w:eastAsia="ＭＳ 明朝" w:cs="ＭＳ 明朝" w:hint="eastAsia"/>
                <w:kern w:val="0"/>
                <w:sz w:val="22"/>
                <w:lang w:val="ja-JP"/>
              </w:rPr>
              <w:t>％未満のもの</w:t>
            </w:r>
          </w:p>
        </w:tc>
      </w:tr>
      <w:tr w:rsidR="00D72BC9">
        <w:tc>
          <w:tcPr>
            <w:tcW w:w="1860" w:type="dxa"/>
            <w:tcBorders>
              <w:top w:val="single" w:sz="6" w:space="0" w:color="auto"/>
              <w:left w:val="single" w:sz="6" w:space="0" w:color="auto"/>
              <w:bottom w:val="single" w:sz="6" w:space="0" w:color="auto"/>
              <w:right w:val="single" w:sz="6" w:space="0" w:color="auto"/>
            </w:tcBorders>
            <w:shd w:val="clear" w:color="auto" w:fill="FFFFFF"/>
          </w:tcPr>
          <w:p w:rsidR="00D72BC9" w:rsidRDefault="00D72BC9" w:rsidP="00D72BC9">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準半壊</w:t>
            </w:r>
          </w:p>
        </w:tc>
        <w:tc>
          <w:tcPr>
            <w:tcW w:w="7439" w:type="dxa"/>
            <w:tcBorders>
              <w:top w:val="single" w:sz="6" w:space="0" w:color="auto"/>
              <w:left w:val="single" w:sz="6" w:space="0" w:color="auto"/>
              <w:bottom w:val="single" w:sz="6" w:space="0" w:color="auto"/>
              <w:right w:val="single" w:sz="6" w:space="0" w:color="auto"/>
            </w:tcBorders>
            <w:shd w:val="clear" w:color="auto" w:fill="FFFFFF"/>
          </w:tcPr>
          <w:p w:rsidR="00D72BC9" w:rsidRDefault="00D72BC9" w:rsidP="00D72BC9">
            <w:pPr>
              <w:autoSpaceDE w:val="0"/>
              <w:autoSpaceDN w:val="0"/>
              <w:adjustRightInd w:val="0"/>
              <w:spacing w:line="487" w:lineRule="atLeast"/>
              <w:ind w:firstLine="220"/>
              <w:jc w:val="left"/>
              <w:rPr>
                <w:rFonts w:ascii="ＭＳ 明朝" w:eastAsia="ＭＳ 明朝" w:cs="ＭＳ 明朝"/>
                <w:kern w:val="0"/>
                <w:sz w:val="22"/>
                <w:lang w:val="ja-JP"/>
              </w:rPr>
            </w:pPr>
            <w:r>
              <w:rPr>
                <w:rFonts w:ascii="ＭＳ 明朝" w:eastAsia="ＭＳ 明朝" w:cs="ＭＳ 明朝" w:hint="eastAsia"/>
                <w:kern w:val="0"/>
                <w:sz w:val="22"/>
                <w:lang w:val="ja-JP"/>
              </w:rPr>
              <w:t>住家が半壊又は半焼に準ずる程度の損傷を受けたものとして次の各号のいずれかに該当するもの</w:t>
            </w:r>
          </w:p>
          <w:p w:rsidR="00D72BC9" w:rsidRDefault="00D72BC9" w:rsidP="00D72BC9">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損壊部分がその住家の延床面積の</w:t>
            </w:r>
            <w:r>
              <w:rPr>
                <w:rFonts w:ascii="ＭＳ 明朝" w:eastAsia="ＭＳ 明朝" w:cs="ＭＳ 明朝"/>
                <w:kern w:val="0"/>
                <w:sz w:val="22"/>
                <w:lang w:val="ja-JP"/>
              </w:rPr>
              <w:t>10</w:t>
            </w:r>
            <w:r>
              <w:rPr>
                <w:rFonts w:ascii="ＭＳ 明朝" w:eastAsia="ＭＳ 明朝" w:cs="ＭＳ 明朝" w:hint="eastAsia"/>
                <w:kern w:val="0"/>
                <w:sz w:val="22"/>
                <w:lang w:val="ja-JP"/>
              </w:rPr>
              <w:t>％以上</w:t>
            </w:r>
            <w:r>
              <w:rPr>
                <w:rFonts w:ascii="ＭＳ 明朝" w:eastAsia="ＭＳ 明朝" w:cs="ＭＳ 明朝"/>
                <w:kern w:val="0"/>
                <w:sz w:val="22"/>
                <w:lang w:val="ja-JP"/>
              </w:rPr>
              <w:t>20</w:t>
            </w:r>
            <w:r>
              <w:rPr>
                <w:rFonts w:ascii="ＭＳ 明朝" w:eastAsia="ＭＳ 明朝" w:cs="ＭＳ 明朝" w:hint="eastAsia"/>
                <w:kern w:val="0"/>
                <w:sz w:val="22"/>
                <w:lang w:val="ja-JP"/>
              </w:rPr>
              <w:t>％未満のもの</w:t>
            </w:r>
          </w:p>
          <w:p w:rsidR="00D72BC9" w:rsidRDefault="00D72BC9" w:rsidP="00D72BC9">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住家の主要な構成要素の経済的被害を住家全体に占める損害割合で表し、その住家の損害割合が</w:t>
            </w:r>
            <w:r>
              <w:rPr>
                <w:rFonts w:ascii="ＭＳ 明朝" w:eastAsia="ＭＳ 明朝" w:cs="ＭＳ 明朝"/>
                <w:kern w:val="0"/>
                <w:sz w:val="22"/>
                <w:lang w:val="ja-JP"/>
              </w:rPr>
              <w:t>10</w:t>
            </w:r>
            <w:r>
              <w:rPr>
                <w:rFonts w:ascii="ＭＳ 明朝" w:eastAsia="ＭＳ 明朝" w:cs="ＭＳ 明朝" w:hint="eastAsia"/>
                <w:kern w:val="0"/>
                <w:sz w:val="22"/>
                <w:lang w:val="ja-JP"/>
              </w:rPr>
              <w:t>％以上</w:t>
            </w:r>
            <w:r>
              <w:rPr>
                <w:rFonts w:ascii="ＭＳ 明朝" w:eastAsia="ＭＳ 明朝" w:cs="ＭＳ 明朝"/>
                <w:kern w:val="0"/>
                <w:sz w:val="22"/>
                <w:lang w:val="ja-JP"/>
              </w:rPr>
              <w:t>20</w:t>
            </w:r>
            <w:r>
              <w:rPr>
                <w:rFonts w:ascii="ＭＳ 明朝" w:eastAsia="ＭＳ 明朝" w:cs="ＭＳ 明朝" w:hint="eastAsia"/>
                <w:kern w:val="0"/>
                <w:sz w:val="22"/>
                <w:lang w:val="ja-JP"/>
              </w:rPr>
              <w:t>％未満のもの</w:t>
            </w:r>
          </w:p>
        </w:tc>
      </w:tr>
      <w:tr w:rsidR="00D72BC9">
        <w:tc>
          <w:tcPr>
            <w:tcW w:w="1860" w:type="dxa"/>
            <w:tcBorders>
              <w:top w:val="single" w:sz="6" w:space="0" w:color="auto"/>
              <w:left w:val="single" w:sz="6" w:space="0" w:color="auto"/>
              <w:bottom w:val="single" w:sz="6" w:space="0" w:color="auto"/>
              <w:right w:val="single" w:sz="6" w:space="0" w:color="auto"/>
            </w:tcBorders>
            <w:shd w:val="clear" w:color="auto" w:fill="FFFFFF"/>
          </w:tcPr>
          <w:p w:rsidR="00D72BC9" w:rsidRDefault="00D72BC9" w:rsidP="00D72BC9">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準半壊に至らない（一部損壊）</w:t>
            </w:r>
          </w:p>
        </w:tc>
        <w:tc>
          <w:tcPr>
            <w:tcW w:w="7439" w:type="dxa"/>
            <w:tcBorders>
              <w:top w:val="single" w:sz="6" w:space="0" w:color="auto"/>
              <w:left w:val="single" w:sz="6" w:space="0" w:color="auto"/>
              <w:bottom w:val="single" w:sz="6" w:space="0" w:color="auto"/>
              <w:right w:val="single" w:sz="6" w:space="0" w:color="auto"/>
            </w:tcBorders>
            <w:shd w:val="clear" w:color="auto" w:fill="FFFFFF"/>
          </w:tcPr>
          <w:p w:rsidR="00D72BC9" w:rsidRDefault="00D72BC9" w:rsidP="00D72BC9">
            <w:pPr>
              <w:autoSpaceDE w:val="0"/>
              <w:autoSpaceDN w:val="0"/>
              <w:adjustRightInd w:val="0"/>
              <w:spacing w:line="487" w:lineRule="atLeast"/>
              <w:ind w:firstLine="220"/>
              <w:jc w:val="left"/>
              <w:rPr>
                <w:rFonts w:ascii="ＭＳ 明朝" w:eastAsia="ＭＳ 明朝" w:cs="ＭＳ 明朝"/>
                <w:kern w:val="0"/>
                <w:sz w:val="22"/>
                <w:lang w:val="ja-JP"/>
              </w:rPr>
            </w:pPr>
            <w:r>
              <w:rPr>
                <w:rFonts w:ascii="ＭＳ 明朝" w:eastAsia="ＭＳ 明朝" w:cs="ＭＳ 明朝" w:hint="eastAsia"/>
                <w:kern w:val="0"/>
                <w:sz w:val="22"/>
                <w:lang w:val="ja-JP"/>
              </w:rPr>
              <w:t>全壊、大規模半壊、</w:t>
            </w:r>
            <w:r w:rsidR="00EF0FF5">
              <w:rPr>
                <w:rFonts w:ascii="ＭＳ 明朝" w:eastAsia="ＭＳ 明朝" w:cs="ＭＳ 明朝" w:hint="eastAsia"/>
                <w:kern w:val="0"/>
                <w:sz w:val="22"/>
                <w:lang w:val="ja-JP"/>
              </w:rPr>
              <w:t>中規模半壊、</w:t>
            </w:r>
            <w:r>
              <w:rPr>
                <w:rFonts w:ascii="ＭＳ 明朝" w:eastAsia="ＭＳ 明朝" w:cs="ＭＳ 明朝" w:hint="eastAsia"/>
                <w:kern w:val="0"/>
                <w:sz w:val="22"/>
                <w:lang w:val="ja-JP"/>
              </w:rPr>
              <w:t>半壊又は準半壊に至らない程度の住家の損壊で、補修を必要とする程度のもの</w:t>
            </w:r>
          </w:p>
        </w:tc>
      </w:tr>
      <w:tr w:rsidR="00D72BC9">
        <w:tc>
          <w:tcPr>
            <w:tcW w:w="1860" w:type="dxa"/>
            <w:tcBorders>
              <w:top w:val="single" w:sz="6" w:space="0" w:color="auto"/>
              <w:left w:val="single" w:sz="6" w:space="0" w:color="auto"/>
              <w:bottom w:val="single" w:sz="6" w:space="0" w:color="auto"/>
              <w:right w:val="single" w:sz="6" w:space="0" w:color="auto"/>
            </w:tcBorders>
            <w:shd w:val="clear" w:color="auto" w:fill="FFFFFF"/>
          </w:tcPr>
          <w:p w:rsidR="00D72BC9" w:rsidRDefault="00D72BC9" w:rsidP="00D72BC9">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床上浸水</w:t>
            </w:r>
          </w:p>
        </w:tc>
        <w:tc>
          <w:tcPr>
            <w:tcW w:w="7439" w:type="dxa"/>
            <w:tcBorders>
              <w:top w:val="single" w:sz="6" w:space="0" w:color="auto"/>
              <w:left w:val="single" w:sz="6" w:space="0" w:color="auto"/>
              <w:bottom w:val="single" w:sz="6" w:space="0" w:color="auto"/>
              <w:right w:val="single" w:sz="6" w:space="0" w:color="auto"/>
            </w:tcBorders>
            <w:shd w:val="clear" w:color="auto" w:fill="FFFFFF"/>
          </w:tcPr>
          <w:p w:rsidR="00D72BC9" w:rsidRDefault="00D72BC9" w:rsidP="00D72BC9">
            <w:pPr>
              <w:autoSpaceDE w:val="0"/>
              <w:autoSpaceDN w:val="0"/>
              <w:adjustRightInd w:val="0"/>
              <w:spacing w:line="487" w:lineRule="atLeast"/>
              <w:ind w:firstLine="220"/>
              <w:jc w:val="left"/>
              <w:rPr>
                <w:rFonts w:ascii="ＭＳ 明朝" w:eastAsia="ＭＳ 明朝" w:cs="ＭＳ 明朝"/>
                <w:kern w:val="0"/>
                <w:sz w:val="22"/>
                <w:lang w:val="ja-JP"/>
              </w:rPr>
            </w:pPr>
            <w:r>
              <w:rPr>
                <w:rFonts w:ascii="ＭＳ 明朝" w:eastAsia="ＭＳ 明朝" w:cs="ＭＳ 明朝" w:hint="eastAsia"/>
                <w:kern w:val="0"/>
                <w:sz w:val="22"/>
                <w:lang w:val="ja-JP"/>
              </w:rPr>
              <w:t>住家の床より上に浸水したもの及び全壊、大規模半壊</w:t>
            </w:r>
            <w:r w:rsidR="00EF0FF5">
              <w:rPr>
                <w:rFonts w:ascii="ＭＳ 明朝" w:eastAsia="ＭＳ 明朝" w:cs="ＭＳ 明朝" w:hint="eastAsia"/>
                <w:kern w:val="0"/>
                <w:sz w:val="22"/>
                <w:lang w:val="ja-JP"/>
              </w:rPr>
              <w:t>、中規模半壊</w:t>
            </w:r>
            <w:r>
              <w:rPr>
                <w:rFonts w:ascii="ＭＳ 明朝" w:eastAsia="ＭＳ 明朝" w:cs="ＭＳ 明朝" w:hint="eastAsia"/>
                <w:kern w:val="0"/>
                <w:sz w:val="22"/>
                <w:lang w:val="ja-JP"/>
              </w:rPr>
              <w:t>若しくは半壊には該当しないが、土砂竹木の堆積により一時的に居住することができないもの</w:t>
            </w:r>
          </w:p>
        </w:tc>
      </w:tr>
      <w:tr w:rsidR="00D72BC9">
        <w:tc>
          <w:tcPr>
            <w:tcW w:w="1860" w:type="dxa"/>
            <w:tcBorders>
              <w:top w:val="single" w:sz="6" w:space="0" w:color="auto"/>
              <w:left w:val="single" w:sz="6" w:space="0" w:color="auto"/>
              <w:bottom w:val="single" w:sz="6" w:space="0" w:color="auto"/>
              <w:right w:val="single" w:sz="6" w:space="0" w:color="auto"/>
            </w:tcBorders>
            <w:shd w:val="clear" w:color="auto" w:fill="FFFFFF"/>
          </w:tcPr>
          <w:p w:rsidR="00D72BC9" w:rsidRDefault="00D72BC9" w:rsidP="00D72BC9">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床下浸水</w:t>
            </w:r>
          </w:p>
        </w:tc>
        <w:tc>
          <w:tcPr>
            <w:tcW w:w="7439" w:type="dxa"/>
            <w:tcBorders>
              <w:top w:val="single" w:sz="6" w:space="0" w:color="auto"/>
              <w:left w:val="single" w:sz="6" w:space="0" w:color="auto"/>
              <w:bottom w:val="single" w:sz="6" w:space="0" w:color="auto"/>
              <w:right w:val="single" w:sz="6" w:space="0" w:color="auto"/>
            </w:tcBorders>
            <w:shd w:val="clear" w:color="auto" w:fill="FFFFFF"/>
          </w:tcPr>
          <w:p w:rsidR="00D72BC9" w:rsidRDefault="00D72BC9" w:rsidP="00D72BC9">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床上浸水には至らない程度に浸水したもの</w:t>
            </w:r>
          </w:p>
        </w:tc>
      </w:tr>
    </w:tbl>
    <w:p w:rsidR="001A5B79" w:rsidRPr="00D72BC9" w:rsidRDefault="00F73F87">
      <w:pPr>
        <w:keepNext/>
        <w:autoSpaceDE w:val="0"/>
        <w:autoSpaceDN w:val="0"/>
        <w:adjustRightInd w:val="0"/>
        <w:spacing w:line="487" w:lineRule="atLeast"/>
        <w:rPr>
          <w:rFonts w:ascii="ＭＳ 明朝" w:eastAsia="ＭＳ 明朝" w:cs="ＭＳ 明朝"/>
          <w:kern w:val="0"/>
          <w:sz w:val="22"/>
        </w:rPr>
      </w:pPr>
      <w:r>
        <w:rPr>
          <w:rFonts w:ascii="ＭＳ ゴシック" w:eastAsia="ＭＳ ゴシック" w:cs="ＭＳ ゴシック" w:hint="eastAsia"/>
          <w:kern w:val="0"/>
          <w:sz w:val="22"/>
          <w:lang w:val="ja-JP"/>
        </w:rPr>
        <w:lastRenderedPageBreak/>
        <w:t>様式第</w:t>
      </w:r>
      <w:r w:rsidRPr="00D72BC9">
        <w:rPr>
          <w:rFonts w:ascii="ＭＳ ゴシック" w:eastAsia="ＭＳ ゴシック" w:cs="ＭＳ ゴシック" w:hint="eastAsia"/>
          <w:kern w:val="0"/>
          <w:sz w:val="22"/>
        </w:rPr>
        <w:t>１</w:t>
      </w:r>
      <w:r>
        <w:rPr>
          <w:rFonts w:ascii="ＭＳ ゴシック" w:eastAsia="ＭＳ ゴシック" w:cs="ＭＳ ゴシック" w:hint="eastAsia"/>
          <w:kern w:val="0"/>
          <w:sz w:val="22"/>
          <w:lang w:val="ja-JP"/>
        </w:rPr>
        <w:t>号</w:t>
      </w:r>
      <w:r w:rsidRPr="00D72BC9">
        <w:rPr>
          <w:rFonts w:ascii="ＭＳ 明朝" w:eastAsia="ＭＳ 明朝" w:cs="ＭＳ 明朝" w:hint="eastAsia"/>
          <w:kern w:val="0"/>
          <w:sz w:val="22"/>
        </w:rPr>
        <w:t>（</w:t>
      </w:r>
      <w:r>
        <w:rPr>
          <w:rFonts w:ascii="ＭＳ 明朝" w:eastAsia="ＭＳ 明朝" w:cs="ＭＳ 明朝" w:hint="eastAsia"/>
          <w:kern w:val="0"/>
          <w:sz w:val="22"/>
          <w:lang w:val="ja-JP"/>
        </w:rPr>
        <w:t>第</w:t>
      </w:r>
      <w:r w:rsidRPr="00D72BC9">
        <w:rPr>
          <w:rFonts w:ascii="ＭＳ 明朝" w:eastAsia="ＭＳ 明朝" w:cs="ＭＳ 明朝" w:hint="eastAsia"/>
          <w:kern w:val="0"/>
          <w:sz w:val="22"/>
        </w:rPr>
        <w:t>３</w:t>
      </w:r>
      <w:r>
        <w:rPr>
          <w:rFonts w:ascii="ＭＳ 明朝" w:eastAsia="ＭＳ 明朝" w:cs="ＭＳ 明朝" w:hint="eastAsia"/>
          <w:kern w:val="0"/>
          <w:sz w:val="22"/>
          <w:lang w:val="ja-JP"/>
        </w:rPr>
        <w:t>条関係</w:t>
      </w:r>
      <w:r w:rsidRPr="00D72BC9">
        <w:rPr>
          <w:rFonts w:ascii="ＭＳ 明朝" w:eastAsia="ＭＳ 明朝" w:cs="ＭＳ 明朝" w:hint="eastAsia"/>
          <w:kern w:val="0"/>
          <w:sz w:val="22"/>
        </w:rPr>
        <w:t>）</w:t>
      </w:r>
    </w:p>
    <w:p w:rsidR="001A5B79" w:rsidRDefault="00F73F87">
      <w:pPr>
        <w:autoSpaceDE w:val="0"/>
        <w:autoSpaceDN w:val="0"/>
        <w:adjustRightInd w:val="0"/>
        <w:jc w:val="left"/>
        <w:rPr>
          <w:rFonts w:ascii="ＭＳ 明朝" w:eastAsia="ＭＳ 明朝" w:cs="ＭＳ 明朝"/>
          <w:kern w:val="0"/>
          <w:sz w:val="22"/>
          <w:lang w:val="ja-JP"/>
        </w:rPr>
      </w:pPr>
      <w:bookmarkStart w:id="0" w:name="_GoBack"/>
      <w:r>
        <w:rPr>
          <w:rFonts w:ascii="ＭＳ 明朝" w:eastAsia="ＭＳ 明朝" w:cs="ＭＳ 明朝" w:hint="eastAsia"/>
          <w:noProof/>
          <w:kern w:val="0"/>
          <w:sz w:val="22"/>
        </w:rPr>
        <w:drawing>
          <wp:inline distT="0" distB="0" distL="0" distR="0">
            <wp:extent cx="5981700" cy="8724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0" cy="8724900"/>
                    </a:xfrm>
                    <a:prstGeom prst="rect">
                      <a:avLst/>
                    </a:prstGeom>
                    <a:noFill/>
                    <a:ln>
                      <a:noFill/>
                    </a:ln>
                  </pic:spPr>
                </pic:pic>
              </a:graphicData>
            </a:graphic>
          </wp:inline>
        </w:drawing>
      </w:r>
      <w:bookmarkEnd w:id="0"/>
    </w:p>
    <w:p w:rsidR="001A5B79" w:rsidRDefault="00F73F87">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様式第２号</w:t>
      </w:r>
      <w:r>
        <w:rPr>
          <w:rFonts w:ascii="ＭＳ 明朝" w:eastAsia="ＭＳ 明朝" w:cs="ＭＳ 明朝" w:hint="eastAsia"/>
          <w:kern w:val="0"/>
          <w:sz w:val="22"/>
          <w:lang w:val="ja-JP"/>
        </w:rPr>
        <w:t>（第３条、第６条関係）</w:t>
      </w:r>
    </w:p>
    <w:p w:rsidR="001A5B79" w:rsidRDefault="00F73F87">
      <w:pPr>
        <w:autoSpaceDE w:val="0"/>
        <w:autoSpaceDN w:val="0"/>
        <w:adjustRightInd w:val="0"/>
        <w:jc w:val="left"/>
        <w:rPr>
          <w:rFonts w:ascii="ＭＳ 明朝" w:eastAsia="ＭＳ 明朝" w:cs="ＭＳ 明朝"/>
          <w:kern w:val="0"/>
          <w:sz w:val="22"/>
          <w:lang w:val="ja-JP"/>
        </w:rPr>
      </w:pPr>
      <w:r>
        <w:rPr>
          <w:rFonts w:ascii="ＭＳ 明朝" w:eastAsia="ＭＳ 明朝" w:cs="ＭＳ 明朝" w:hint="eastAsia"/>
          <w:noProof/>
          <w:kern w:val="0"/>
          <w:sz w:val="22"/>
        </w:rPr>
        <w:drawing>
          <wp:inline distT="0" distB="0" distL="0" distR="0">
            <wp:extent cx="5905500" cy="87249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8724900"/>
                    </a:xfrm>
                    <a:prstGeom prst="rect">
                      <a:avLst/>
                    </a:prstGeom>
                    <a:noFill/>
                    <a:ln>
                      <a:noFill/>
                    </a:ln>
                  </pic:spPr>
                </pic:pic>
              </a:graphicData>
            </a:graphic>
          </wp:inline>
        </w:drawing>
      </w:r>
      <w:r>
        <w:rPr>
          <w:rFonts w:ascii="ＭＳ 明朝" w:eastAsia="ＭＳ 明朝" w:cs="ＭＳ 明朝" w:hint="eastAsia"/>
          <w:noProof/>
          <w:kern w:val="0"/>
          <w:sz w:val="22"/>
        </w:rPr>
        <w:lastRenderedPageBreak/>
        <w:drawing>
          <wp:inline distT="0" distB="0" distL="0" distR="0">
            <wp:extent cx="6162675" cy="79057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7905750"/>
                    </a:xfrm>
                    <a:prstGeom prst="rect">
                      <a:avLst/>
                    </a:prstGeom>
                    <a:noFill/>
                    <a:ln>
                      <a:noFill/>
                    </a:ln>
                  </pic:spPr>
                </pic:pic>
              </a:graphicData>
            </a:graphic>
          </wp:inline>
        </w:drawing>
      </w:r>
    </w:p>
    <w:p w:rsidR="001A5B79" w:rsidRDefault="00F73F87">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様式第３号</w:t>
      </w:r>
      <w:r>
        <w:rPr>
          <w:rFonts w:ascii="ＭＳ 明朝" w:eastAsia="ＭＳ 明朝" w:cs="ＭＳ 明朝" w:hint="eastAsia"/>
          <w:kern w:val="0"/>
          <w:sz w:val="22"/>
          <w:lang w:val="ja-JP"/>
        </w:rPr>
        <w:t>（第</w:t>
      </w:r>
      <w:r>
        <w:rPr>
          <w:rFonts w:ascii="ＭＳ 明朝" w:eastAsia="ＭＳ 明朝" w:cs="ＭＳ 明朝"/>
          <w:kern w:val="0"/>
          <w:sz w:val="22"/>
          <w:lang w:val="ja-JP"/>
        </w:rPr>
        <w:t>10</w:t>
      </w:r>
      <w:r>
        <w:rPr>
          <w:rFonts w:ascii="ＭＳ 明朝" w:eastAsia="ＭＳ 明朝" w:cs="ＭＳ 明朝" w:hint="eastAsia"/>
          <w:kern w:val="0"/>
          <w:sz w:val="22"/>
          <w:lang w:val="ja-JP"/>
        </w:rPr>
        <w:t>条関係）</w:t>
      </w:r>
    </w:p>
    <w:p w:rsidR="001A5B79" w:rsidRDefault="00F73F87">
      <w:pPr>
        <w:autoSpaceDE w:val="0"/>
        <w:autoSpaceDN w:val="0"/>
        <w:adjustRightInd w:val="0"/>
        <w:jc w:val="left"/>
        <w:rPr>
          <w:rFonts w:ascii="ＭＳ 明朝" w:eastAsia="ＭＳ 明朝" w:cs="ＭＳ 明朝"/>
          <w:kern w:val="0"/>
          <w:sz w:val="22"/>
          <w:lang w:val="ja-JP"/>
        </w:rPr>
      </w:pPr>
      <w:r>
        <w:rPr>
          <w:rFonts w:ascii="ＭＳ 明朝" w:eastAsia="ＭＳ 明朝" w:cs="ＭＳ 明朝" w:hint="eastAsia"/>
          <w:noProof/>
          <w:kern w:val="0"/>
          <w:sz w:val="22"/>
        </w:rPr>
        <w:drawing>
          <wp:inline distT="0" distB="0" distL="0" distR="0">
            <wp:extent cx="6162675" cy="78200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2675" cy="7820025"/>
                    </a:xfrm>
                    <a:prstGeom prst="rect">
                      <a:avLst/>
                    </a:prstGeom>
                    <a:noFill/>
                    <a:ln>
                      <a:noFill/>
                    </a:ln>
                  </pic:spPr>
                </pic:pic>
              </a:graphicData>
            </a:graphic>
          </wp:inline>
        </w:drawing>
      </w:r>
    </w:p>
    <w:sectPr w:rsidR="001A5B79">
      <w:footerReference w:type="default" r:id="rId10"/>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B79" w:rsidRDefault="00F73F87">
      <w:r>
        <w:separator/>
      </w:r>
    </w:p>
  </w:endnote>
  <w:endnote w:type="continuationSeparator" w:id="0">
    <w:p w:rsidR="001A5B79" w:rsidRDefault="00F7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79" w:rsidRDefault="00F73F87">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AF0D69">
      <w:rPr>
        <w:rFonts w:ascii="ＭＳ 明朝" w:eastAsia="ＭＳ 明朝" w:cs="ＭＳ 明朝"/>
        <w:noProof/>
        <w:kern w:val="0"/>
        <w:sz w:val="24"/>
        <w:szCs w:val="24"/>
      </w:rPr>
      <w:t>8</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AF0D69">
      <w:rPr>
        <w:rFonts w:ascii="ＭＳ 明朝" w:eastAsia="ＭＳ 明朝" w:cs="ＭＳ 明朝"/>
        <w:noProof/>
        <w:kern w:val="0"/>
        <w:sz w:val="24"/>
        <w:szCs w:val="24"/>
      </w:rPr>
      <w:t>8</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B79" w:rsidRDefault="00F73F87">
      <w:r>
        <w:separator/>
      </w:r>
    </w:p>
  </w:footnote>
  <w:footnote w:type="continuationSeparator" w:id="0">
    <w:p w:rsidR="001A5B79" w:rsidRDefault="00F73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F87"/>
    <w:rsid w:val="001A5B79"/>
    <w:rsid w:val="00362B11"/>
    <w:rsid w:val="005708D4"/>
    <w:rsid w:val="009D79B0"/>
    <w:rsid w:val="00AF0D69"/>
    <w:rsid w:val="00D72BC9"/>
    <w:rsid w:val="00EF0FF5"/>
    <w:rsid w:val="00F73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37470F8-2163-480B-81E3-719E0632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F87"/>
    <w:pPr>
      <w:tabs>
        <w:tab w:val="center" w:pos="4252"/>
        <w:tab w:val="right" w:pos="8504"/>
      </w:tabs>
      <w:snapToGrid w:val="0"/>
    </w:pPr>
  </w:style>
  <w:style w:type="character" w:customStyle="1" w:styleId="a4">
    <w:name w:val="ヘッダー (文字)"/>
    <w:basedOn w:val="a0"/>
    <w:link w:val="a3"/>
    <w:uiPriority w:val="99"/>
    <w:rsid w:val="00F73F87"/>
  </w:style>
  <w:style w:type="paragraph" w:styleId="a5">
    <w:name w:val="footer"/>
    <w:basedOn w:val="a"/>
    <w:link w:val="a6"/>
    <w:uiPriority w:val="99"/>
    <w:unhideWhenUsed/>
    <w:rsid w:val="00F73F87"/>
    <w:pPr>
      <w:tabs>
        <w:tab w:val="center" w:pos="4252"/>
        <w:tab w:val="right" w:pos="8504"/>
      </w:tabs>
      <w:snapToGrid w:val="0"/>
    </w:pPr>
  </w:style>
  <w:style w:type="character" w:customStyle="1" w:styleId="a6">
    <w:name w:val="フッター (文字)"/>
    <w:basedOn w:val="a0"/>
    <w:link w:val="a5"/>
    <w:uiPriority w:val="99"/>
    <w:rsid w:val="00F73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3021</Words>
  <Characters>171</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兼平 景一</dc:creator>
  <cp:keywords/>
  <dc:description/>
  <cp:lastModifiedBy>兼平 景一</cp:lastModifiedBy>
  <cp:revision>7</cp:revision>
  <cp:lastPrinted>2022-08-29T01:57:00Z</cp:lastPrinted>
  <dcterms:created xsi:type="dcterms:W3CDTF">2022-03-23T07:01:00Z</dcterms:created>
  <dcterms:modified xsi:type="dcterms:W3CDTF">2022-08-29T01:58:00Z</dcterms:modified>
</cp:coreProperties>
</file>